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94D6" w14:textId="20A74607" w:rsidR="00D04009" w:rsidRPr="00907E13" w:rsidRDefault="006D1BE0" w:rsidP="005E48A7">
      <w:pPr>
        <w:pStyle w:val="Ttulo"/>
        <w:keepNext/>
        <w:spacing w:after="0"/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pacing w:val="0"/>
          <w:kern w:val="0"/>
          <w:sz w:val="20"/>
          <w:szCs w:val="20"/>
          <w:lang w:val="pt-BR"/>
        </w:rPr>
        <w:t>RESPOSTA AO RECURSO ADMINISTRATIVO DA LE CARD</w:t>
      </w:r>
      <w:r w:rsidR="00A81337" w:rsidRPr="00907E13">
        <w:rPr>
          <w:rFonts w:ascii="Arial" w:hAnsi="Arial" w:cs="Arial"/>
          <w:spacing w:val="0"/>
          <w:kern w:val="0"/>
          <w:sz w:val="20"/>
          <w:szCs w:val="20"/>
          <w:lang w:val="pt-BR"/>
        </w:rPr>
        <w:t xml:space="preserve"> ADMINISTRADORA DE CARTÕES LTDA - </w:t>
      </w:r>
      <w:r w:rsidRPr="00907E13">
        <w:rPr>
          <w:rFonts w:ascii="Arial" w:hAnsi="Arial" w:cs="Arial"/>
          <w:spacing w:val="0"/>
          <w:kern w:val="0"/>
          <w:sz w:val="20"/>
          <w:szCs w:val="20"/>
          <w:lang w:val="pt-BR"/>
        </w:rPr>
        <w:t>EDITAL DE CHAMAMENTO PÚBLICO Nº 004/2026</w:t>
      </w:r>
      <w:r w:rsidR="00A81337" w:rsidRPr="00907E13">
        <w:rPr>
          <w:rFonts w:ascii="Arial" w:hAnsi="Arial" w:cs="Arial"/>
          <w:spacing w:val="0"/>
          <w:kern w:val="0"/>
          <w:sz w:val="20"/>
          <w:szCs w:val="20"/>
          <w:lang w:val="pt-BR"/>
        </w:rPr>
        <w:t xml:space="preserve"> – CREDENCIAMENTO VR/VA - </w:t>
      </w:r>
      <w:r w:rsidRPr="00907E13">
        <w:rPr>
          <w:rFonts w:ascii="Arial" w:hAnsi="Arial" w:cs="Arial"/>
          <w:spacing w:val="0"/>
          <w:kern w:val="0"/>
          <w:sz w:val="20"/>
          <w:szCs w:val="20"/>
          <w:lang w:val="pt-BR"/>
        </w:rPr>
        <w:t>PROCESSO SEI Nº 7010.2026/0005230-6</w:t>
      </w:r>
      <w:r w:rsidRPr="00907E13">
        <w:rPr>
          <w:rFonts w:ascii="Arial" w:hAnsi="Arial" w:cs="Arial"/>
          <w:sz w:val="20"/>
          <w:szCs w:val="20"/>
          <w:lang w:val="pt-BR"/>
        </w:rPr>
        <w:br/>
      </w:r>
    </w:p>
    <w:p w14:paraId="14767CDC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Objeto: Credenciamento de empresas para prestação de serviços de administração e gerenciamento de créditos de Vale-Refeição e Vale-Alimentação, destinados aos empregados e estagiários da PRODAM-SP, estes últimos exclusivamente quanto ao Vale-Refeição.</w:t>
      </w:r>
    </w:p>
    <w:p w14:paraId="20A0B05B" w14:textId="63ACF595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 xml:space="preserve">A Comissão de Contratação, no exercício da competência prevista no Edital, apresenta a apreciação do recurso administrativo interposto pela </w:t>
      </w:r>
      <w:r w:rsidRPr="00907E13">
        <w:rPr>
          <w:rFonts w:ascii="Arial" w:hAnsi="Arial" w:cs="Arial"/>
          <w:b/>
          <w:bCs/>
          <w:sz w:val="20"/>
          <w:szCs w:val="20"/>
          <w:lang w:val="pt-BR"/>
        </w:rPr>
        <w:t>LE CARD ADMINISTRADORA DE CARTÕES LTDA.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contra sua reprovação na Prova de Conceito realizada em 13/10/2026, com reconsideração do resultado anterior, pelos fundamentos a seguir expostos.</w:t>
      </w:r>
    </w:p>
    <w:p w14:paraId="4F9A61E2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 recorrente requer, em síntese, o reconhecimento da existência de seus canais de atendimento, a revisão do resultado do item 11 da matriz de avaliação, sua aprovação na Prova de Conceito e sua inclusão na lista de credenciados e na votação dos beneficiários. Subsidiariamente, requer diligência ou nova demonstração restrita ao requisito controvertido. Solicita, ainda, acesso ao registro audiovisual da sessão.</w:t>
      </w:r>
    </w:p>
    <w:p w14:paraId="5E5463F6" w14:textId="77777777" w:rsidR="00E74CD1" w:rsidRPr="00907E13" w:rsidRDefault="00E74CD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0A9F83C" w14:textId="3113C409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É a síntese do necessário.</w:t>
      </w:r>
    </w:p>
    <w:p w14:paraId="188FCE74" w14:textId="77777777" w:rsidR="00E74CD1" w:rsidRPr="00907E13" w:rsidRDefault="00E74CD1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43A50D88" w14:textId="0BCAB2D0" w:rsidR="00D04009" w:rsidRPr="00907E13" w:rsidRDefault="006D1BE0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1</w:t>
      </w:r>
      <w:r w:rsidR="00E74CD1" w:rsidRPr="00907E13">
        <w:rPr>
          <w:rFonts w:ascii="Arial" w:hAnsi="Arial" w:cs="Arial"/>
          <w:sz w:val="20"/>
          <w:szCs w:val="20"/>
          <w:lang w:val="pt-BR"/>
        </w:rPr>
        <w:t>.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DA ADMISSIBILIDADE</w:t>
      </w:r>
    </w:p>
    <w:p w14:paraId="2E04FE70" w14:textId="4B02D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 xml:space="preserve">O recurso apresentado pela empresa </w:t>
      </w:r>
      <w:r w:rsidR="00A81337" w:rsidRPr="00907E13">
        <w:rPr>
          <w:rFonts w:ascii="Arial" w:hAnsi="Arial" w:cs="Arial"/>
          <w:sz w:val="20"/>
          <w:szCs w:val="20"/>
          <w:lang w:val="pt-BR"/>
        </w:rPr>
        <w:t>foi encaminhado no dia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20/10/2026, último dia da fase recursal prevista no Anexo I.1 do Edital, fixada entre 16 e 20/10/2026</w:t>
      </w:r>
      <w:r w:rsidR="00A81337" w:rsidRPr="00907E13">
        <w:rPr>
          <w:rFonts w:ascii="Arial" w:hAnsi="Arial" w:cs="Arial"/>
          <w:sz w:val="20"/>
          <w:szCs w:val="20"/>
          <w:lang w:val="pt-BR"/>
        </w:rPr>
        <w:t>. A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interposição ocorreu dentro do prazo editalício. Assim, conhece-se do recurso, passando-se à análise de mérito.</w:t>
      </w:r>
    </w:p>
    <w:p w14:paraId="13D56B10" w14:textId="77777777" w:rsidR="00E74CD1" w:rsidRPr="00907E13" w:rsidRDefault="00E74CD1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10A1D4F9" w14:textId="015743A5" w:rsidR="00D04009" w:rsidRPr="00907E13" w:rsidRDefault="006D1BE0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2</w:t>
      </w:r>
      <w:r w:rsidR="00E74CD1" w:rsidRPr="00907E13">
        <w:rPr>
          <w:rFonts w:ascii="Arial" w:hAnsi="Arial" w:cs="Arial"/>
          <w:sz w:val="20"/>
          <w:szCs w:val="20"/>
          <w:lang w:val="pt-BR"/>
        </w:rPr>
        <w:t>.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DA REAVALIAÇÃO DO CANAL DE ATENDIMENTO</w:t>
      </w:r>
    </w:p>
    <w:p w14:paraId="2B741678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b/>
          <w:sz w:val="20"/>
          <w:szCs w:val="20"/>
          <w:lang w:val="pt-BR"/>
        </w:rPr>
        <w:t>Síntese do pedido: A recorrente sustenta que a reprovação se baseou em premissa fática equivocada, pois possui central telefônica gratuita 0800 e número local em São Paulo. Questiona, também, a exigência de atendimento humano ininterrupto aos beneficiários.</w:t>
      </w:r>
    </w:p>
    <w:p w14:paraId="1F8ED469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Resposta: O pedido de reconsideração merece acolhimento.</w:t>
      </w:r>
    </w:p>
    <w:p w14:paraId="45777951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 ata da sessão de 13/10/2026, datada de 15/10/2026, registrou 14 requisitos atendidos e apenas um não atendido. A reprovação decorreu exclusivamente do item 11 da matriz, relativo ao canal de atendimento ao beneficiário, sob o fundamento de ausência de atendimento humanizado por telefone gratuito 0800, 24 horas por dia, 7 dias por semana. O item 12, referente ao canal de atendimento aos gestores dos contratos, foi considerado atendido.</w:t>
      </w:r>
    </w:p>
    <w:p w14:paraId="1375E29C" w14:textId="57A773D6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Após nova análise do registro audiovisual da própria sessão, a Comissão constatou que a empresa possui canal telefônico gratuito 0800, afastando a premissa de sua inexistência que integrou a fundamentação da reprovação.</w:t>
      </w:r>
    </w:p>
    <w:p w14:paraId="2C832768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 aferição deve observar o conteúdo dos itens 10.1 e 10.2 do Termo de Referência, em conjunto com a matriz de avaliação. O item 10.1 prevê central de atendimento aos usuários, com custo de ligação local para São Paulo e região metropolitana e gratuita 0800 nas demais localidades, disponível 24 horas por dia, 7 dias por semana, para as finalidades ali especificadas. Esse dispositivo não estabelece expressamente atendimento humano ininterrupto.</w:t>
      </w:r>
    </w:p>
    <w:p w14:paraId="3E8B851E" w14:textId="551707F6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lastRenderedPageBreak/>
        <w:t xml:space="preserve">O item 10.2, por sua vez, exige atendimento personalizado, com atendimento pessoal por ligação gratuita 0800, além do canal via </w:t>
      </w:r>
      <w:proofErr w:type="spellStart"/>
      <w:r w:rsidRPr="00907E13">
        <w:rPr>
          <w:rFonts w:ascii="Arial" w:hAnsi="Arial" w:cs="Arial"/>
          <w:sz w:val="20"/>
          <w:szCs w:val="20"/>
          <w:lang w:val="pt-BR"/>
        </w:rPr>
        <w:t>Chatbot</w:t>
      </w:r>
      <w:proofErr w:type="spellEnd"/>
      <w:r w:rsidRPr="00907E13">
        <w:rPr>
          <w:rFonts w:ascii="Arial" w:hAnsi="Arial" w:cs="Arial"/>
          <w:sz w:val="20"/>
          <w:szCs w:val="20"/>
          <w:lang w:val="pt-BR"/>
        </w:rPr>
        <w:t>, para os gestores do contrato, em dias úteis, no mínimo das 9h às 18h. Os destinatários, os horários e as características desses canais devem ser examinados conforme cada disposição, sem transpor ao atendimento dos beneficiários a exigência de atendimento pessoal prevista para os gestores.</w:t>
      </w:r>
    </w:p>
    <w:p w14:paraId="097E9C8E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Portanto, a mera ausência de operador humano durante todo o período de 24 horas não constitui, por si só, fundamento de reprovação com base no item 10.1. Permanecem exigíveis a disponibilidade da central, as condições de ligação e as funcionalidades nele previstas. A revisão da gravação, segundo a constatação da Comissão acima registrada, permite reconhecer o atendimento do requisito efetivamente exigido e corrigir a avaliação do item 11 para “Atendido”.</w:t>
      </w:r>
    </w:p>
    <w:p w14:paraId="25FC537F" w14:textId="77777777" w:rsidR="00E74CD1" w:rsidRPr="00907E13" w:rsidRDefault="00E74CD1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5948A018" w14:textId="4815A492" w:rsidR="00D04009" w:rsidRPr="00907E13" w:rsidRDefault="006D1BE0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3</w:t>
      </w:r>
      <w:r w:rsidR="00E74CD1" w:rsidRPr="00907E13">
        <w:rPr>
          <w:rFonts w:ascii="Arial" w:hAnsi="Arial" w:cs="Arial"/>
          <w:sz w:val="20"/>
          <w:szCs w:val="20"/>
          <w:lang w:val="pt-BR"/>
        </w:rPr>
        <w:t>.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DA RECONSIDERAÇÃO DO RESULTADO DA PROVA DE CONCEITO</w:t>
      </w:r>
    </w:p>
    <w:p w14:paraId="52328E83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b/>
          <w:sz w:val="20"/>
          <w:szCs w:val="20"/>
          <w:lang w:val="pt-BR"/>
        </w:rPr>
        <w:t>Síntese do pedido: A recorrente requer a alteração do resultado do item 11, sua aprovação na Prova de Conceito e o regular prosseguimento no credenciamento.</w:t>
      </w:r>
    </w:p>
    <w:p w14:paraId="7892109A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Resposta: O pedido merece acolhimento.</w:t>
      </w:r>
    </w:p>
    <w:p w14:paraId="1693DC0F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O item 9.2 do Edital autoriza a Comissão a reconsiderar sua decisão. A presente revisão decorre da reapreciação de evidência produzida na própria sessão, cujo registro audiovisual é admitido pelo item 14.5 do Termo de Referência. Não se trata de permitir a implantação posterior de funcionalidade nem de alterar, complementar ou substituir a solução apresentada, vedação estabelecida no item 14.6 do Termo de Referência.</w:t>
      </w:r>
    </w:p>
    <w:p w14:paraId="416DE585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 correção preserva a igualdade entre os interessados e a aplicação dos critérios editalícios, em consonância com os princípios da vinculação ao instrumento convocatório e do julgamento objetivo previstos no art. 31 da Lei Federal nº 13.303/2016. A exigência técnica é mantida e seu atendimento é reconhecido a partir da reavaliação da prova já produzida.</w:t>
      </w:r>
    </w:p>
    <w:p w14:paraId="300AF064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Como os demais 14 requisitos foram considerados atendidos na ata original, a alteração do item 11 para “Atendido” resulta em 15 requisitos atendidos, nenhum não atendido e nenhum não demonstrado. Por consequência, a empresa passa à condição de APROVADA na Prova de Conceito, nos termos do item 14.8 do Termo de Referência.</w:t>
      </w:r>
    </w:p>
    <w:p w14:paraId="420642C6" w14:textId="77777777" w:rsidR="003E55CD" w:rsidRPr="00907E13" w:rsidRDefault="003E55CD" w:rsidP="003E55CD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 retificação alcança o resultado do item 11, as passagens correspondentes do registro de ocorrências, a fundamentação e o resultado consolidado da Ata, mediante retificação da matriz de avaliação vinculada ao documento original, preservado o histórico da avaliação. Permanecem aproveitados os demais registros e avaliações, conforme o item 9.3 do Edital.</w:t>
      </w:r>
    </w:p>
    <w:p w14:paraId="6F0E5012" w14:textId="5E10DDB0" w:rsidR="00D04009" w:rsidRPr="00907E13" w:rsidRDefault="006D1BE0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4</w:t>
      </w:r>
      <w:r w:rsidR="00E74CD1" w:rsidRPr="00907E13">
        <w:rPr>
          <w:rFonts w:ascii="Arial" w:hAnsi="Arial" w:cs="Arial"/>
          <w:sz w:val="20"/>
          <w:szCs w:val="20"/>
          <w:lang w:val="pt-BR"/>
        </w:rPr>
        <w:t>.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DOS DEMAIS ARGUMENTOS E PEDIDOS</w:t>
      </w:r>
    </w:p>
    <w:p w14:paraId="1322B1A9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O reconhecimento do atendimento do requisito e a reconsideração da reprovação satisfazem a pretensão principal. Por esse motivo, ficam prejudicados os pedidos subsidiários de nova diligência, nova demonstração e encaminhamento à autoridade superior por ausência de reconsideração.</w:t>
      </w:r>
    </w:p>
    <w:p w14:paraId="35066242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Os documentos anexados ao recurso, relativos à estrutura de telefonia indicada pela recorrente, são recebidos e considerados no exame da controvérsia. A conclusão ora adotada apoia-se na revisão da própria sessão e na aplicação dos requisitos do Termo de Referência, sendo desnecessária a adoção das demais teses jurídicas suscitadas para alcançar o resultado pretendido.</w:t>
      </w:r>
    </w:p>
    <w:p w14:paraId="50F44ADA" w14:textId="6DB7ADB9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As alegações relativas às avaliações de outras participantes não demandam pronunciamento conclusivo para a solução deste recurso, que se fundamenta nas evidências da POC da própria recorrente.</w:t>
      </w:r>
    </w:p>
    <w:p w14:paraId="7CA0DF43" w14:textId="77777777" w:rsidR="00E74CD1" w:rsidRPr="00907E13" w:rsidRDefault="00E74CD1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46E874F9" w14:textId="42A20E71" w:rsidR="00D04009" w:rsidRPr="00907E13" w:rsidRDefault="006D1BE0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5</w:t>
      </w:r>
      <w:r w:rsidR="00E74CD1" w:rsidRPr="00907E13">
        <w:rPr>
          <w:rFonts w:ascii="Arial" w:hAnsi="Arial" w:cs="Arial"/>
          <w:sz w:val="20"/>
          <w:szCs w:val="20"/>
          <w:lang w:val="pt-BR"/>
        </w:rPr>
        <w:t>.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CONCLUSÃO</w:t>
      </w:r>
    </w:p>
    <w:p w14:paraId="5EDC3DE3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b/>
          <w:sz w:val="20"/>
          <w:szCs w:val="20"/>
          <w:lang w:val="pt-BR"/>
        </w:rPr>
        <w:t>Pelo exposto, a Comissão de Contratação decide CONHECER do recurso administrativo apresentado pela LE CARD ADMINISTRADORA DE CARTÕES LTDA. e, no mérito, DAR-LHE PROVIMENTO, reconsiderando a decisão anterior para:</w:t>
      </w:r>
    </w:p>
    <w:p w14:paraId="423F079B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a) alterar o resultado do item 11 da matriz de avaliação de “Não atendido” para “Atendido”, com a correspondente retificação dos registros e da fundamentação da ata;</w:t>
      </w:r>
    </w:p>
    <w:p w14:paraId="07138C7F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b) retificar o resultado consolidado para 15 requisitos atendidos, nenhum não atendido e nenhum não demonstrado, declarando a empresa APROVADA na Prova de Conceito;</w:t>
      </w:r>
    </w:p>
    <w:p w14:paraId="140186AF" w14:textId="7777777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c) declarar a empresa HABILITADA no presente procedimento, reconhecido o atendimento da condição técnica objeto do recurso e preservada a análise favorável dos demais requisitos de habilitação, com sua inclusão na relação de credenciados e participação na votação dos beneficiários, observados os procedimentos de homologação e divulgação previstos no Edital;</w:t>
      </w:r>
    </w:p>
    <w:p w14:paraId="199890F0" w14:textId="533FE6A7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 xml:space="preserve">d) determinar a juntada desta decisão e do registro da reavaliação aos autos, a formalização da retificação da </w:t>
      </w:r>
      <w:r w:rsidR="00E74CD1" w:rsidRPr="00907E13">
        <w:rPr>
          <w:rFonts w:ascii="Arial" w:hAnsi="Arial" w:cs="Arial"/>
          <w:sz w:val="20"/>
          <w:szCs w:val="20"/>
          <w:lang w:val="pt-BR"/>
        </w:rPr>
        <w:t>A</w:t>
      </w:r>
      <w:r w:rsidRPr="00907E13">
        <w:rPr>
          <w:rFonts w:ascii="Arial" w:hAnsi="Arial" w:cs="Arial"/>
          <w:sz w:val="20"/>
          <w:szCs w:val="20"/>
          <w:lang w:val="pt-BR"/>
        </w:rPr>
        <w:t>ta, a comunicação à recorrente e a divulgação do resultado pelos meios previstos no Edital.</w:t>
      </w:r>
    </w:p>
    <w:p w14:paraId="0CFD04DB" w14:textId="1CCCBF13" w:rsidR="00D04009" w:rsidRPr="00907E13" w:rsidRDefault="006D1BE0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>A habilitação e o credenciamento não asseguram contratação automática, que permanece sujeita ao resultado da escolha dos beneficiários e às condições estabelecidas nos itens 10.5 e 10.6 do Edital.</w:t>
      </w:r>
    </w:p>
    <w:p w14:paraId="3BDCDA3C" w14:textId="77777777" w:rsidR="00E74CD1" w:rsidRPr="00907E13" w:rsidRDefault="00E74CD1" w:rsidP="00E74CD1">
      <w:pPr>
        <w:jc w:val="center"/>
        <w:rPr>
          <w:rFonts w:ascii="Arial" w:hAnsi="Arial" w:cs="Arial"/>
          <w:sz w:val="20"/>
          <w:szCs w:val="20"/>
          <w:lang w:val="pt-BR"/>
        </w:rPr>
      </w:pPr>
    </w:p>
    <w:p w14:paraId="61B00BD7" w14:textId="236C49C6" w:rsidR="00D04009" w:rsidRPr="00907E13" w:rsidRDefault="006D1BE0" w:rsidP="00E74CD1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907E13">
        <w:rPr>
          <w:rFonts w:ascii="Arial" w:hAnsi="Arial" w:cs="Arial"/>
          <w:sz w:val="20"/>
          <w:szCs w:val="20"/>
          <w:lang w:val="pt-BR"/>
        </w:rPr>
        <w:t xml:space="preserve">São Paulo, </w:t>
      </w:r>
      <w:r w:rsidR="00907E13">
        <w:rPr>
          <w:rFonts w:ascii="Arial" w:hAnsi="Arial" w:cs="Arial"/>
          <w:sz w:val="20"/>
          <w:szCs w:val="20"/>
          <w:lang w:val="pt-BR"/>
        </w:rPr>
        <w:t>26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de </w:t>
      </w:r>
      <w:r w:rsidR="00907E13">
        <w:rPr>
          <w:rFonts w:ascii="Arial" w:hAnsi="Arial" w:cs="Arial"/>
          <w:sz w:val="20"/>
          <w:szCs w:val="20"/>
          <w:lang w:val="pt-BR"/>
        </w:rPr>
        <w:t>outubro</w:t>
      </w:r>
      <w:r w:rsidRPr="00907E13">
        <w:rPr>
          <w:rFonts w:ascii="Arial" w:hAnsi="Arial" w:cs="Arial"/>
          <w:sz w:val="20"/>
          <w:szCs w:val="20"/>
          <w:lang w:val="pt-BR"/>
        </w:rPr>
        <w:t xml:space="preserve"> de 2026.</w:t>
      </w:r>
    </w:p>
    <w:p w14:paraId="1D239610" w14:textId="77777777" w:rsidR="00907E13" w:rsidRDefault="00907E13">
      <w:pPr>
        <w:keepLines/>
        <w:spacing w:before="180"/>
        <w:jc w:val="center"/>
        <w:rPr>
          <w:rFonts w:ascii="Arial" w:hAnsi="Arial" w:cs="Arial"/>
          <w:sz w:val="20"/>
          <w:szCs w:val="20"/>
          <w:lang w:val="pt-BR"/>
        </w:rPr>
      </w:pPr>
    </w:p>
    <w:p w14:paraId="39C31F7B" w14:textId="08F0E8E7" w:rsidR="00D04009" w:rsidRPr="00907E13" w:rsidRDefault="006D1BE0" w:rsidP="00907E13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907E13">
        <w:rPr>
          <w:rFonts w:ascii="Arial" w:hAnsi="Arial" w:cs="Arial"/>
          <w:b/>
          <w:bCs/>
          <w:sz w:val="20"/>
          <w:szCs w:val="20"/>
          <w:lang w:val="pt-BR"/>
        </w:rPr>
        <w:t>JOSE FUMIHIRO NARASAKI</w:t>
      </w:r>
      <w:r w:rsidRPr="00907E13">
        <w:rPr>
          <w:rFonts w:ascii="Arial" w:hAnsi="Arial" w:cs="Arial"/>
          <w:b/>
          <w:bCs/>
          <w:sz w:val="20"/>
          <w:szCs w:val="20"/>
          <w:lang w:val="pt-BR"/>
        </w:rPr>
        <w:br/>
        <w:t>Presidente da Comissão</w:t>
      </w:r>
    </w:p>
    <w:p w14:paraId="0D9B8C80" w14:textId="77777777" w:rsidR="00D04009" w:rsidRPr="00907E13" w:rsidRDefault="006D1BE0" w:rsidP="00907E13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907E13">
        <w:rPr>
          <w:rFonts w:ascii="Arial" w:hAnsi="Arial" w:cs="Arial"/>
          <w:b/>
          <w:bCs/>
          <w:sz w:val="20"/>
          <w:szCs w:val="20"/>
          <w:lang w:val="pt-BR"/>
        </w:rPr>
        <w:t>WESLEY MESQUITA DA SILVA</w:t>
      </w:r>
      <w:r w:rsidRPr="00907E13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p w14:paraId="2369C3AC" w14:textId="77777777" w:rsidR="00D04009" w:rsidRPr="00907E13" w:rsidRDefault="006D1BE0" w:rsidP="00907E13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907E13">
        <w:rPr>
          <w:rFonts w:ascii="Arial" w:hAnsi="Arial" w:cs="Arial"/>
          <w:b/>
          <w:bCs/>
          <w:sz w:val="20"/>
          <w:szCs w:val="20"/>
          <w:lang w:val="pt-BR"/>
        </w:rPr>
        <w:t>WALTER FRANZOI</w:t>
      </w:r>
      <w:r w:rsidRPr="00907E13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p w14:paraId="2B8467AA" w14:textId="77777777" w:rsidR="00D04009" w:rsidRPr="00907E13" w:rsidRDefault="006D1BE0" w:rsidP="00907E13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907E13">
        <w:rPr>
          <w:rFonts w:ascii="Arial" w:hAnsi="Arial" w:cs="Arial"/>
          <w:b/>
          <w:bCs/>
          <w:sz w:val="20"/>
          <w:szCs w:val="20"/>
          <w:lang w:val="pt-BR"/>
        </w:rPr>
        <w:t>VALÉRIA ORMENI FRANCO</w:t>
      </w:r>
      <w:r w:rsidRPr="00907E13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p w14:paraId="1189B7DB" w14:textId="77777777" w:rsidR="00D04009" w:rsidRPr="00907E13" w:rsidRDefault="006D1BE0" w:rsidP="00907E13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907E13">
        <w:rPr>
          <w:rFonts w:ascii="Arial" w:hAnsi="Arial" w:cs="Arial"/>
          <w:b/>
          <w:bCs/>
          <w:sz w:val="20"/>
          <w:szCs w:val="20"/>
          <w:lang w:val="pt-BR"/>
        </w:rPr>
        <w:t>CRISTINA DE ALMEIDA PRADO</w:t>
      </w:r>
      <w:r w:rsidRPr="00907E13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sectPr w:rsidR="00D04009" w:rsidRPr="00907E13" w:rsidSect="00A81337">
      <w:headerReference w:type="default" r:id="rId8"/>
      <w:footerReference w:type="default" r:id="rId9"/>
      <w:pgSz w:w="12240" w:h="15840"/>
      <w:pgMar w:top="1560" w:right="1296" w:bottom="1843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DFFE4" w14:textId="77777777" w:rsidR="00FC0ED4" w:rsidRDefault="00FC0ED4">
      <w:pPr>
        <w:spacing w:after="0" w:line="240" w:lineRule="auto"/>
      </w:pPr>
      <w:r>
        <w:separator/>
      </w:r>
    </w:p>
  </w:endnote>
  <w:endnote w:type="continuationSeparator" w:id="0">
    <w:p w14:paraId="73AD37B1" w14:textId="77777777" w:rsidR="00FC0ED4" w:rsidRDefault="00FC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CAEC" w14:textId="205B59B4" w:rsidR="00D04009" w:rsidRDefault="00A81337">
    <w:pPr>
      <w:pStyle w:val="Rodap"/>
      <w:jc w:val="right"/>
    </w:pPr>
    <w:r w:rsidRPr="00E22757">
      <w:rPr>
        <w:noProof/>
        <w:lang w:val="pt-BR" w:eastAsia="pt-BR"/>
      </w:rPr>
      <w:drawing>
        <wp:anchor distT="0" distB="0" distL="114300" distR="114300" simplePos="0" relativeHeight="251658752" behindDoc="0" locked="0" layoutInCell="1" allowOverlap="1" wp14:anchorId="1137055C" wp14:editId="2231A1DE">
          <wp:simplePos x="0" y="0"/>
          <wp:positionH relativeFrom="page">
            <wp:posOffset>3810</wp:posOffset>
          </wp:positionH>
          <wp:positionV relativeFrom="paragraph">
            <wp:posOffset>-295275</wp:posOffset>
          </wp:positionV>
          <wp:extent cx="7766050" cy="914400"/>
          <wp:effectExtent l="0" t="0" r="6350" b="0"/>
          <wp:wrapNone/>
          <wp:docPr id="27941521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BE0">
      <w:fldChar w:fldCharType="begin"/>
    </w:r>
    <w:r w:rsidR="006D1BE0">
      <w:instrText>PAGE</w:instrText>
    </w:r>
    <w:r w:rsidR="006D1BE0">
      <w:fldChar w:fldCharType="separate"/>
    </w:r>
    <w:r w:rsidR="003E55CD">
      <w:rPr>
        <w:noProof/>
      </w:rPr>
      <w:t>3</w:t>
    </w:r>
    <w:r w:rsidR="006D1BE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C53C" w14:textId="77777777" w:rsidR="00FC0ED4" w:rsidRDefault="00FC0ED4">
      <w:pPr>
        <w:spacing w:after="0" w:line="240" w:lineRule="auto"/>
      </w:pPr>
      <w:r>
        <w:separator/>
      </w:r>
    </w:p>
  </w:footnote>
  <w:footnote w:type="continuationSeparator" w:id="0">
    <w:p w14:paraId="44EAC369" w14:textId="77777777" w:rsidR="00FC0ED4" w:rsidRDefault="00FC0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4FF9" w14:textId="6E9D6C57" w:rsidR="00A81337" w:rsidRDefault="00A81337">
    <w:pPr>
      <w:pStyle w:val="Cabealho"/>
    </w:pPr>
    <w:r w:rsidRPr="00E22757">
      <w:rPr>
        <w:noProof/>
        <w:lang w:val="pt-BR" w:eastAsia="pt-BR"/>
      </w:rPr>
      <w:drawing>
        <wp:anchor distT="0" distB="0" distL="114300" distR="114300" simplePos="0" relativeHeight="251656704" behindDoc="0" locked="0" layoutInCell="1" allowOverlap="1" wp14:anchorId="28523CD1" wp14:editId="44BBDF5A">
          <wp:simplePos x="0" y="0"/>
          <wp:positionH relativeFrom="page">
            <wp:posOffset>3810</wp:posOffset>
          </wp:positionH>
          <wp:positionV relativeFrom="paragraph">
            <wp:posOffset>-457200</wp:posOffset>
          </wp:positionV>
          <wp:extent cx="7778750" cy="1066800"/>
          <wp:effectExtent l="0" t="0" r="0" b="0"/>
          <wp:wrapNone/>
          <wp:docPr id="134735518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75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475310">
    <w:abstractNumId w:val="8"/>
  </w:num>
  <w:num w:numId="2" w16cid:durableId="1921673743">
    <w:abstractNumId w:val="6"/>
  </w:num>
  <w:num w:numId="3" w16cid:durableId="1186332779">
    <w:abstractNumId w:val="5"/>
  </w:num>
  <w:num w:numId="4" w16cid:durableId="355039728">
    <w:abstractNumId w:val="4"/>
  </w:num>
  <w:num w:numId="5" w16cid:durableId="438718515">
    <w:abstractNumId w:val="7"/>
  </w:num>
  <w:num w:numId="6" w16cid:durableId="663749455">
    <w:abstractNumId w:val="3"/>
  </w:num>
  <w:num w:numId="7" w16cid:durableId="725564175">
    <w:abstractNumId w:val="2"/>
  </w:num>
  <w:num w:numId="8" w16cid:durableId="1202207149">
    <w:abstractNumId w:val="1"/>
  </w:num>
  <w:num w:numId="9" w16cid:durableId="111139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51CB"/>
    <w:rsid w:val="00143876"/>
    <w:rsid w:val="0015074B"/>
    <w:rsid w:val="00211A27"/>
    <w:rsid w:val="0029639D"/>
    <w:rsid w:val="00326F90"/>
    <w:rsid w:val="003E55CD"/>
    <w:rsid w:val="00407218"/>
    <w:rsid w:val="005E48A7"/>
    <w:rsid w:val="00625FDB"/>
    <w:rsid w:val="006D1BE0"/>
    <w:rsid w:val="006E5B35"/>
    <w:rsid w:val="00907E13"/>
    <w:rsid w:val="00A81337"/>
    <w:rsid w:val="00AA1D8D"/>
    <w:rsid w:val="00B47730"/>
    <w:rsid w:val="00BA61B1"/>
    <w:rsid w:val="00BF18A2"/>
    <w:rsid w:val="00CB0664"/>
    <w:rsid w:val="00CD074A"/>
    <w:rsid w:val="00D04009"/>
    <w:rsid w:val="00E74CD1"/>
    <w:rsid w:val="00FC0ED4"/>
    <w:rsid w:val="00FC693F"/>
    <w:rsid w:val="00FE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437E65"/>
  <w14:defaultImageDpi w14:val="300"/>
  <w15:docId w15:val="{3D010E6D-665E-4293-B30C-37548452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2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67ECA5-DB00-45EE-B547-7012CDC6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1250</Words>
  <Characters>6756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Wesley Mesquita da Silva</cp:lastModifiedBy>
  <cp:revision>3</cp:revision>
  <dcterms:created xsi:type="dcterms:W3CDTF">2026-10-26T12:38:00Z</dcterms:created>
  <dcterms:modified xsi:type="dcterms:W3CDTF">2026-10-26T20:25:00Z</dcterms:modified>
  <cp:category/>
</cp:coreProperties>
</file>