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DFAE32F" w14:textId="77777777" w:rsidR="00E062A9" w:rsidRDefault="00E062A9" w:rsidP="00E062A9">
      <w:pPr>
        <w:spacing w:after="0"/>
        <w:jc w:val="center"/>
        <w:rPr>
          <w:rFonts w:cstheme="minorHAnsi"/>
          <w:b/>
          <w:bCs/>
        </w:rPr>
      </w:pPr>
      <w:r w:rsidRPr="00E062A9">
        <w:rPr>
          <w:rFonts w:cstheme="minorHAnsi"/>
          <w:b/>
          <w:bCs/>
        </w:rPr>
        <w:t>PUBLICAÇÃO DE ERRATA</w:t>
      </w:r>
    </w:p>
    <w:p w14:paraId="5E42DA80" w14:textId="59DB528D" w:rsidR="008D6517" w:rsidRPr="008D6517" w:rsidRDefault="008D6517" w:rsidP="00E062A9">
      <w:pPr>
        <w:spacing w:after="0"/>
        <w:jc w:val="both"/>
        <w:rPr>
          <w:rFonts w:cstheme="minorHAnsi"/>
        </w:rPr>
      </w:pPr>
      <w:r w:rsidRPr="008D6517">
        <w:rPr>
          <w:rFonts w:cstheme="minorHAnsi"/>
        </w:rPr>
        <w:t> </w:t>
      </w:r>
    </w:p>
    <w:p w14:paraId="113773E6" w14:textId="041FC9D3" w:rsidR="00DA312C" w:rsidRPr="00DA312C" w:rsidRDefault="00DA312C" w:rsidP="00DA312C">
      <w:pPr>
        <w:spacing w:after="0"/>
        <w:jc w:val="both"/>
        <w:rPr>
          <w:rFonts w:cstheme="minorHAnsi"/>
        </w:rPr>
      </w:pPr>
      <w:r w:rsidRPr="00DA312C">
        <w:rPr>
          <w:rFonts w:cstheme="minorHAnsi"/>
          <w:b/>
          <w:bCs/>
        </w:rPr>
        <w:t>CHAMAMENTO PÚBLICO Nº 004/2026 - CREDENCIAMENTO DE EMPRESA PARA PRESTAÇÃO DE SERVIÇOS DE ADMINISTRAÇÃO E GERENCIAMENTO DE CRÉDITOS DISPONIBILIZADOS EM CARTÃO ELETRÔNICO COM CHIP, DE VALE REFEIÇÃO E VALE ALIMENTAÇÃO, PARA UTILIZAÇÃO DOS EMPREGADOS E ESTAGIÁRIOS (SOMENTE REFEIÇÃO), ATRAVÉS DO ARRANJO DE PAGAMENTO ABERTO OU FECHADO.</w:t>
      </w:r>
    </w:p>
    <w:p w14:paraId="02B98AC0" w14:textId="77777777" w:rsidR="00DA312C" w:rsidRDefault="00DA312C" w:rsidP="00E062A9">
      <w:pPr>
        <w:spacing w:after="0"/>
        <w:jc w:val="both"/>
        <w:rPr>
          <w:rFonts w:cstheme="minorHAnsi"/>
        </w:rPr>
      </w:pPr>
    </w:p>
    <w:p w14:paraId="7356F9BA" w14:textId="7E86A343" w:rsidR="00DA312C" w:rsidRDefault="00AD77D5" w:rsidP="00E062A9">
      <w:pPr>
        <w:spacing w:after="0"/>
        <w:jc w:val="both"/>
        <w:rPr>
          <w:rFonts w:cstheme="minorHAnsi"/>
        </w:rPr>
      </w:pPr>
      <w:r w:rsidRPr="00961979">
        <w:rPr>
          <w:rFonts w:cstheme="minorHAnsi"/>
        </w:rPr>
        <w:t xml:space="preserve">A </w:t>
      </w:r>
      <w:r w:rsidRPr="00961979">
        <w:rPr>
          <w:rFonts w:cstheme="minorHAnsi"/>
          <w:b/>
          <w:bCs/>
        </w:rPr>
        <w:t>EMPRESA DE TECNOLOGIA DA INFORMAÇÃO E COMUNICAÇÃO DO MUNICÍPIO DE SÃO PAULO - PRODAM-SP S/A</w:t>
      </w:r>
      <w:r w:rsidRPr="00961979">
        <w:rPr>
          <w:rFonts w:cstheme="minorHAnsi"/>
        </w:rPr>
        <w:t>., no uso de suas atribuições</w:t>
      </w:r>
      <w:r w:rsidR="00F36919" w:rsidRPr="00961979">
        <w:rPr>
          <w:rFonts w:cstheme="minorHAnsi"/>
        </w:rPr>
        <w:t xml:space="preserve"> legais</w:t>
      </w:r>
      <w:r w:rsidRPr="00961979">
        <w:rPr>
          <w:rFonts w:cstheme="minorHAnsi"/>
        </w:rPr>
        <w:t xml:space="preserve">, torna pública a presente </w:t>
      </w:r>
      <w:r w:rsidRPr="00DA312C">
        <w:rPr>
          <w:rFonts w:cstheme="minorHAnsi"/>
          <w:b/>
          <w:bCs/>
        </w:rPr>
        <w:t xml:space="preserve">retificação </w:t>
      </w:r>
      <w:r w:rsidR="00DA312C" w:rsidRPr="00DA312C">
        <w:rPr>
          <w:rFonts w:cstheme="minorHAnsi"/>
          <w:b/>
          <w:bCs/>
        </w:rPr>
        <w:t>do Edital do Chamamento Público nº 004/2026</w:t>
      </w:r>
      <w:r w:rsidR="00DA312C">
        <w:rPr>
          <w:rFonts w:cstheme="minorHAnsi"/>
        </w:rPr>
        <w:t xml:space="preserve">, </w:t>
      </w:r>
      <w:r w:rsidR="00DA312C" w:rsidRPr="00DA312C">
        <w:rPr>
          <w:rFonts w:cstheme="minorHAnsi"/>
        </w:rPr>
        <w:t>anteriormente publicado em 11 de setembro de 2026</w:t>
      </w:r>
      <w:r w:rsidR="00DA312C">
        <w:rPr>
          <w:rFonts w:cstheme="minorHAnsi"/>
        </w:rPr>
        <w:t xml:space="preserve"> e republicado em 21 de setembro de 2026, </w:t>
      </w:r>
      <w:r w:rsidR="00DA312C" w:rsidRPr="00DA312C">
        <w:rPr>
          <w:rFonts w:cstheme="minorHAnsi"/>
        </w:rPr>
        <w:t>destinado ao credenciamento de empresa para prestação de serviços de administração e gerenciamento de créditos disponibilizados em cartão eletrônico com chip, de Vale Refeição e Vale Alimentação, para utilização dos empregados e estagiários (somente refeição), através do Arranjo de Pagamento Aberto ou Fechado.</w:t>
      </w:r>
    </w:p>
    <w:p w14:paraId="1472F62B" w14:textId="77777777" w:rsidR="00DA312C" w:rsidRDefault="00DA312C" w:rsidP="00E062A9">
      <w:pPr>
        <w:spacing w:after="0"/>
        <w:jc w:val="both"/>
        <w:rPr>
          <w:rFonts w:cstheme="minorHAnsi"/>
        </w:rPr>
      </w:pPr>
    </w:p>
    <w:p w14:paraId="07EDC594" w14:textId="77777777" w:rsidR="00AD77D5" w:rsidRDefault="00AD77D5" w:rsidP="00AD77D5">
      <w:pPr>
        <w:spacing w:after="0"/>
        <w:jc w:val="both"/>
        <w:rPr>
          <w:rFonts w:cstheme="minorHAnsi"/>
        </w:rPr>
      </w:pPr>
      <w:r w:rsidRPr="00AD77D5">
        <w:rPr>
          <w:rFonts w:cstheme="minorHAnsi"/>
        </w:rPr>
        <w:t>Considerando a necessidade de correção, resolve:</w:t>
      </w:r>
    </w:p>
    <w:p w14:paraId="14DCD83A" w14:textId="77777777" w:rsidR="00AD77D5" w:rsidRPr="00AD77D5" w:rsidRDefault="00AD77D5" w:rsidP="00AD77D5">
      <w:pPr>
        <w:spacing w:after="0"/>
        <w:jc w:val="both"/>
        <w:rPr>
          <w:rFonts w:cstheme="minorHAnsi"/>
        </w:rPr>
      </w:pPr>
    </w:p>
    <w:p w14:paraId="47C17D08" w14:textId="77777777" w:rsidR="00AD77D5" w:rsidRPr="00AD77D5" w:rsidRDefault="00AD77D5" w:rsidP="00AD77D5">
      <w:pPr>
        <w:spacing w:after="0"/>
        <w:jc w:val="both"/>
        <w:rPr>
          <w:rFonts w:cstheme="minorHAnsi"/>
        </w:rPr>
      </w:pPr>
      <w:r w:rsidRPr="00AD77D5">
        <w:rPr>
          <w:rFonts w:cstheme="minorHAnsi"/>
          <w:b/>
          <w:bCs/>
        </w:rPr>
        <w:t>RETIFICAR</w:t>
      </w:r>
      <w:r w:rsidRPr="00AD77D5">
        <w:rPr>
          <w:rFonts w:cstheme="minorHAnsi"/>
        </w:rPr>
        <w:t xml:space="preserve"> o conteúdo anteriormente publicado, conforme segue:</w:t>
      </w:r>
    </w:p>
    <w:p w14:paraId="4FB1B053" w14:textId="35409330" w:rsidR="0053410A" w:rsidRDefault="0053410A" w:rsidP="0053410A">
      <w:pPr>
        <w:spacing w:after="0"/>
        <w:jc w:val="both"/>
        <w:rPr>
          <w:rFonts w:cstheme="minorHAnsi"/>
        </w:rPr>
      </w:pPr>
    </w:p>
    <w:p w14:paraId="56B57898" w14:textId="77777777" w:rsidR="00664C6C" w:rsidRPr="0053410A" w:rsidRDefault="00664C6C" w:rsidP="0053410A">
      <w:pPr>
        <w:spacing w:after="0"/>
        <w:jc w:val="both"/>
        <w:rPr>
          <w:rFonts w:cstheme="minorHAnsi"/>
        </w:rPr>
      </w:pPr>
    </w:p>
    <w:p w14:paraId="2DAF6817" w14:textId="4D76C756" w:rsidR="00664C6C" w:rsidRPr="00664C6C" w:rsidRDefault="00664C6C" w:rsidP="00664C6C">
      <w:pPr>
        <w:spacing w:after="0"/>
        <w:jc w:val="both"/>
        <w:rPr>
          <w:rFonts w:cstheme="minorHAnsi"/>
        </w:rPr>
      </w:pPr>
      <w:r w:rsidRPr="00FF27D2">
        <w:rPr>
          <w:rFonts w:cstheme="minorHAnsi"/>
        </w:rPr>
        <w:t xml:space="preserve">No </w:t>
      </w:r>
      <w:r w:rsidR="00FF27D2" w:rsidRPr="00FF27D2">
        <w:rPr>
          <w:rFonts w:cstheme="minorHAnsi"/>
        </w:rPr>
        <w:t>Termo de Referência – Anexo I do Edital:</w:t>
      </w:r>
    </w:p>
    <w:p w14:paraId="3D38FFD1" w14:textId="77777777" w:rsidR="00664C6C" w:rsidRPr="00664C6C" w:rsidRDefault="00664C6C" w:rsidP="00664C6C">
      <w:pPr>
        <w:spacing w:after="0"/>
        <w:jc w:val="both"/>
        <w:rPr>
          <w:rFonts w:cstheme="minorHAnsi"/>
        </w:rPr>
      </w:pPr>
      <w:r w:rsidRPr="00664C6C">
        <w:rPr>
          <w:rFonts w:cstheme="minorHAnsi"/>
        </w:rPr>
        <w:t xml:space="preserve"> </w:t>
      </w:r>
    </w:p>
    <w:p w14:paraId="4EBAB703" w14:textId="77777777" w:rsidR="00664C6C" w:rsidRPr="00664C6C" w:rsidRDefault="00664C6C" w:rsidP="00664C6C">
      <w:pPr>
        <w:spacing w:after="0"/>
        <w:jc w:val="both"/>
        <w:rPr>
          <w:rFonts w:cstheme="minorHAnsi"/>
          <w:b/>
          <w:bCs/>
          <w:u w:val="single"/>
        </w:rPr>
      </w:pPr>
      <w:r w:rsidRPr="00664C6C">
        <w:rPr>
          <w:rFonts w:cstheme="minorHAnsi"/>
          <w:b/>
          <w:bCs/>
          <w:u w:val="single"/>
        </w:rPr>
        <w:t>Onde se lê:</w:t>
      </w:r>
    </w:p>
    <w:p w14:paraId="6C0BCFDE" w14:textId="77777777" w:rsidR="00664C6C" w:rsidRPr="00664C6C" w:rsidRDefault="00664C6C" w:rsidP="00664C6C">
      <w:pPr>
        <w:spacing w:after="0"/>
        <w:jc w:val="both"/>
        <w:rPr>
          <w:rFonts w:cstheme="minorHAnsi"/>
        </w:rPr>
      </w:pPr>
      <w:r w:rsidRPr="00664C6C">
        <w:rPr>
          <w:rFonts w:cstheme="minorHAnsi"/>
        </w:rPr>
        <w:t xml:space="preserve"> </w:t>
      </w:r>
    </w:p>
    <w:p w14:paraId="57691526" w14:textId="1018B1A7" w:rsidR="00664C6C" w:rsidRDefault="00664C6C" w:rsidP="00DA312C">
      <w:pPr>
        <w:spacing w:after="0"/>
        <w:ind w:left="708"/>
        <w:jc w:val="both"/>
        <w:rPr>
          <w:rFonts w:cstheme="minorHAnsi"/>
          <w:i/>
          <w:iCs/>
        </w:rPr>
      </w:pPr>
      <w:r w:rsidRPr="00664C6C">
        <w:rPr>
          <w:rFonts w:cstheme="minorHAnsi"/>
          <w:i/>
          <w:iCs/>
        </w:rPr>
        <w:t>“</w:t>
      </w:r>
      <w:r w:rsidR="00DA312C" w:rsidRPr="00DA312C">
        <w:rPr>
          <w:rFonts w:cstheme="minorHAnsi"/>
          <w:i/>
          <w:iCs/>
        </w:rPr>
        <w:t xml:space="preserve">11.1.5. Consulta à rede credenciada próxima do usuário (atualizada por acionamento de GPS interligado com aplicativos de navegação, tais como Google Maps ou </w:t>
      </w:r>
      <w:proofErr w:type="spellStart"/>
      <w:r w:rsidR="00DA312C" w:rsidRPr="00DA312C">
        <w:rPr>
          <w:rFonts w:cstheme="minorHAnsi"/>
          <w:i/>
          <w:iCs/>
        </w:rPr>
        <w:t>Waze</w:t>
      </w:r>
      <w:proofErr w:type="spellEnd"/>
      <w:r w:rsidR="00DA312C" w:rsidRPr="00DA312C">
        <w:rPr>
          <w:rFonts w:cstheme="minorHAnsi"/>
          <w:i/>
          <w:iCs/>
        </w:rPr>
        <w:t>) contendo o nome e as formas de contato com o estabelecimento, assim como a informação se é aceito nas plataformas de delivery;</w:t>
      </w:r>
      <w:r w:rsidRPr="00664C6C">
        <w:rPr>
          <w:rFonts w:cstheme="minorHAnsi"/>
          <w:i/>
          <w:iCs/>
        </w:rPr>
        <w:t>”</w:t>
      </w:r>
    </w:p>
    <w:p w14:paraId="214D9CA5" w14:textId="77777777" w:rsidR="00FF27D2" w:rsidRDefault="00FF27D2" w:rsidP="00DA312C">
      <w:pPr>
        <w:spacing w:after="0"/>
        <w:ind w:left="708"/>
        <w:jc w:val="both"/>
        <w:rPr>
          <w:rFonts w:cstheme="minorHAnsi"/>
          <w:i/>
          <w:iCs/>
        </w:rPr>
      </w:pPr>
    </w:p>
    <w:p w14:paraId="2EC06AC0" w14:textId="77777777" w:rsidR="00FF27D2" w:rsidRDefault="00FF27D2" w:rsidP="00FF27D2">
      <w:pPr>
        <w:spacing w:after="0"/>
        <w:ind w:left="708"/>
        <w:jc w:val="both"/>
        <w:rPr>
          <w:rFonts w:cstheme="minorHAnsi"/>
          <w:i/>
          <w:iCs/>
        </w:rPr>
      </w:pPr>
      <w:r w:rsidRPr="00664C6C">
        <w:rPr>
          <w:rFonts w:cstheme="minorHAnsi"/>
          <w:i/>
          <w:iCs/>
        </w:rPr>
        <w:t>“</w:t>
      </w:r>
      <w:r w:rsidRPr="00DA312C">
        <w:rPr>
          <w:rFonts w:cstheme="minorHAnsi"/>
          <w:i/>
          <w:iCs/>
        </w:rPr>
        <w:t xml:space="preserve">11.1.6. Possibilitar o pagamento sem contato com base em tecnologia por aproximação, via Apple </w:t>
      </w:r>
      <w:proofErr w:type="spellStart"/>
      <w:r w:rsidRPr="00DA312C">
        <w:rPr>
          <w:rFonts w:cstheme="minorHAnsi"/>
          <w:i/>
          <w:iCs/>
        </w:rPr>
        <w:t>Pay</w:t>
      </w:r>
      <w:proofErr w:type="spellEnd"/>
      <w:r w:rsidRPr="00DA312C">
        <w:rPr>
          <w:rFonts w:cstheme="minorHAnsi"/>
          <w:i/>
          <w:iCs/>
        </w:rPr>
        <w:t xml:space="preserve"> e Android, em pelo menos 6 (seis) diferentes máquinas de transação de cartão (“POS” – Point </w:t>
      </w:r>
      <w:proofErr w:type="spellStart"/>
      <w:r w:rsidRPr="00DA312C">
        <w:rPr>
          <w:rFonts w:cstheme="minorHAnsi"/>
          <w:i/>
          <w:iCs/>
        </w:rPr>
        <w:t>of</w:t>
      </w:r>
      <w:proofErr w:type="spellEnd"/>
      <w:r w:rsidRPr="00DA312C">
        <w:rPr>
          <w:rFonts w:cstheme="minorHAnsi"/>
          <w:i/>
          <w:iCs/>
        </w:rPr>
        <w:t xml:space="preserve"> </w:t>
      </w:r>
      <w:proofErr w:type="spellStart"/>
      <w:r w:rsidRPr="00DA312C">
        <w:rPr>
          <w:rFonts w:cstheme="minorHAnsi"/>
          <w:i/>
          <w:iCs/>
        </w:rPr>
        <w:t>Sale</w:t>
      </w:r>
      <w:proofErr w:type="spellEnd"/>
      <w:r w:rsidRPr="00DA312C">
        <w:rPr>
          <w:rFonts w:cstheme="minorHAnsi"/>
          <w:i/>
          <w:iCs/>
        </w:rPr>
        <w:t xml:space="preserve">), tais como Cielo, Rede Card, </w:t>
      </w:r>
      <w:proofErr w:type="spellStart"/>
      <w:r w:rsidRPr="00DA312C">
        <w:rPr>
          <w:rFonts w:cstheme="minorHAnsi"/>
          <w:i/>
          <w:iCs/>
        </w:rPr>
        <w:t>Getnet</w:t>
      </w:r>
      <w:proofErr w:type="spellEnd"/>
      <w:r w:rsidRPr="00DA312C">
        <w:rPr>
          <w:rFonts w:cstheme="minorHAnsi"/>
          <w:i/>
          <w:iCs/>
        </w:rPr>
        <w:t xml:space="preserve">, Stone, Safra </w:t>
      </w:r>
      <w:proofErr w:type="spellStart"/>
      <w:r w:rsidRPr="00DA312C">
        <w:rPr>
          <w:rFonts w:cstheme="minorHAnsi"/>
          <w:i/>
          <w:iCs/>
        </w:rPr>
        <w:t>Pay</w:t>
      </w:r>
      <w:proofErr w:type="spellEnd"/>
      <w:r w:rsidRPr="00DA312C">
        <w:rPr>
          <w:rFonts w:cstheme="minorHAnsi"/>
          <w:i/>
          <w:iCs/>
        </w:rPr>
        <w:t xml:space="preserve">, </w:t>
      </w:r>
      <w:proofErr w:type="gramStart"/>
      <w:r w:rsidRPr="00DA312C">
        <w:rPr>
          <w:rFonts w:cstheme="minorHAnsi"/>
          <w:i/>
          <w:iCs/>
        </w:rPr>
        <w:t>PagSeguro, etc.</w:t>
      </w:r>
      <w:proofErr w:type="gramEnd"/>
      <w:r w:rsidRPr="00DA312C">
        <w:rPr>
          <w:rFonts w:cstheme="minorHAnsi"/>
          <w:i/>
          <w:iCs/>
        </w:rPr>
        <w:t>, mediante digitação de senha no aplicativo no ato da transação;</w:t>
      </w:r>
      <w:r>
        <w:rPr>
          <w:rFonts w:cstheme="minorHAnsi"/>
          <w:i/>
          <w:iCs/>
        </w:rPr>
        <w:t>”</w:t>
      </w:r>
    </w:p>
    <w:p w14:paraId="5D3E0130" w14:textId="77777777" w:rsidR="00FF27D2" w:rsidRPr="00664C6C" w:rsidRDefault="00FF27D2" w:rsidP="00DA312C">
      <w:pPr>
        <w:spacing w:after="0"/>
        <w:ind w:left="708"/>
        <w:jc w:val="both"/>
        <w:rPr>
          <w:rFonts w:cstheme="minorHAnsi"/>
          <w:i/>
          <w:iCs/>
        </w:rPr>
      </w:pPr>
    </w:p>
    <w:p w14:paraId="755D48BD" w14:textId="77777777" w:rsidR="00664C6C" w:rsidRPr="00664C6C" w:rsidRDefault="00664C6C" w:rsidP="00664C6C">
      <w:pPr>
        <w:spacing w:after="0"/>
        <w:jc w:val="both"/>
        <w:rPr>
          <w:rFonts w:cstheme="minorHAnsi"/>
        </w:rPr>
      </w:pPr>
      <w:r w:rsidRPr="00664C6C">
        <w:rPr>
          <w:rFonts w:cstheme="minorHAnsi"/>
        </w:rPr>
        <w:t xml:space="preserve"> </w:t>
      </w:r>
    </w:p>
    <w:p w14:paraId="16BC771E" w14:textId="77777777" w:rsidR="00664C6C" w:rsidRPr="00664C6C" w:rsidRDefault="00664C6C" w:rsidP="00664C6C">
      <w:pPr>
        <w:spacing w:after="0"/>
        <w:jc w:val="both"/>
        <w:rPr>
          <w:rFonts w:cstheme="minorHAnsi"/>
          <w:b/>
          <w:bCs/>
          <w:u w:val="single"/>
        </w:rPr>
      </w:pPr>
      <w:r w:rsidRPr="00664C6C">
        <w:rPr>
          <w:rFonts w:cstheme="minorHAnsi"/>
          <w:b/>
          <w:bCs/>
          <w:u w:val="single"/>
        </w:rPr>
        <w:t>Leia-se:</w:t>
      </w:r>
    </w:p>
    <w:p w14:paraId="5732887F" w14:textId="77777777" w:rsidR="00664C6C" w:rsidRPr="00664C6C" w:rsidRDefault="00664C6C" w:rsidP="00664C6C">
      <w:pPr>
        <w:spacing w:after="0"/>
        <w:jc w:val="both"/>
        <w:rPr>
          <w:rFonts w:cstheme="minorHAnsi"/>
        </w:rPr>
      </w:pPr>
      <w:r w:rsidRPr="00664C6C">
        <w:rPr>
          <w:rFonts w:cstheme="minorHAnsi"/>
        </w:rPr>
        <w:t xml:space="preserve"> </w:t>
      </w:r>
    </w:p>
    <w:p w14:paraId="2FBCD136" w14:textId="15015626" w:rsidR="0053410A" w:rsidRPr="00664C6C" w:rsidRDefault="00664C6C" w:rsidP="00DA312C">
      <w:pPr>
        <w:spacing w:after="0"/>
        <w:ind w:left="708"/>
        <w:jc w:val="both"/>
        <w:rPr>
          <w:rFonts w:cstheme="minorHAnsi"/>
          <w:i/>
          <w:iCs/>
        </w:rPr>
      </w:pPr>
      <w:r w:rsidRPr="00664C6C">
        <w:rPr>
          <w:rFonts w:cstheme="minorHAnsi"/>
          <w:i/>
          <w:iCs/>
        </w:rPr>
        <w:t>“</w:t>
      </w:r>
      <w:r w:rsidR="00DA312C" w:rsidRPr="00DA312C">
        <w:rPr>
          <w:rFonts w:cstheme="minorHAnsi"/>
          <w:i/>
          <w:iCs/>
        </w:rPr>
        <w:t xml:space="preserve">11.1.5. Consulta à rede credenciada próxima do usuário (atualizada por acionamento de GPS interligado com aplicativos de navegação, tais como Google Maps ou </w:t>
      </w:r>
      <w:proofErr w:type="spellStart"/>
      <w:r w:rsidR="00DA312C" w:rsidRPr="00DA312C">
        <w:rPr>
          <w:rFonts w:cstheme="minorHAnsi"/>
          <w:i/>
          <w:iCs/>
        </w:rPr>
        <w:t>Waze</w:t>
      </w:r>
      <w:proofErr w:type="spellEnd"/>
      <w:r w:rsidR="00DA312C" w:rsidRPr="00DA312C">
        <w:rPr>
          <w:rFonts w:cstheme="minorHAnsi"/>
          <w:i/>
          <w:iCs/>
        </w:rPr>
        <w:t>) contendo o nome e as formas de contato com o estabelecimento;</w:t>
      </w:r>
      <w:r w:rsidRPr="00664C6C">
        <w:rPr>
          <w:rFonts w:cstheme="minorHAnsi"/>
          <w:i/>
          <w:iCs/>
        </w:rPr>
        <w:t>”</w:t>
      </w:r>
    </w:p>
    <w:p w14:paraId="70AB0A62" w14:textId="77777777" w:rsidR="00E062A9" w:rsidRPr="00E062A9" w:rsidRDefault="00E062A9" w:rsidP="00E062A9">
      <w:pPr>
        <w:spacing w:after="0"/>
        <w:jc w:val="both"/>
        <w:rPr>
          <w:rFonts w:cstheme="minorHAnsi"/>
        </w:rPr>
      </w:pPr>
      <w:r w:rsidRPr="00E062A9">
        <w:rPr>
          <w:rFonts w:cstheme="minorHAnsi"/>
        </w:rPr>
        <w:t> </w:t>
      </w:r>
    </w:p>
    <w:p w14:paraId="693E9E08" w14:textId="77777777" w:rsidR="00DA7599" w:rsidRPr="00E062A9" w:rsidRDefault="00DA7599" w:rsidP="00DA7599">
      <w:pPr>
        <w:spacing w:after="0"/>
        <w:jc w:val="both"/>
        <w:rPr>
          <w:rFonts w:cstheme="minorHAnsi"/>
        </w:rPr>
      </w:pPr>
    </w:p>
    <w:p w14:paraId="1EB19C84" w14:textId="4073AD6D" w:rsidR="00664C6C" w:rsidRPr="00664C6C" w:rsidRDefault="00664C6C" w:rsidP="00DA312C">
      <w:pPr>
        <w:spacing w:after="0"/>
        <w:ind w:left="708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“</w:t>
      </w:r>
      <w:r w:rsidR="009D5D18" w:rsidRPr="00664C6C">
        <w:rPr>
          <w:rFonts w:cstheme="minorHAnsi"/>
          <w:i/>
          <w:iCs/>
        </w:rPr>
        <w:t>“</w:t>
      </w:r>
      <w:r w:rsidR="009D5D18" w:rsidRPr="00DA312C">
        <w:rPr>
          <w:rFonts w:cstheme="minorHAnsi"/>
          <w:i/>
          <w:iCs/>
        </w:rPr>
        <w:t xml:space="preserve">11.1.6. </w:t>
      </w:r>
      <w:r w:rsidR="00DA312C" w:rsidRPr="00DA312C">
        <w:rPr>
          <w:rFonts w:cstheme="minorHAnsi"/>
          <w:i/>
          <w:iCs/>
        </w:rPr>
        <w:t xml:space="preserve">Possibilitar o pagamento sem contato com base em tecnologia por aproximação, via Apple </w:t>
      </w:r>
      <w:proofErr w:type="spellStart"/>
      <w:r w:rsidR="00DA312C" w:rsidRPr="00DA312C">
        <w:rPr>
          <w:rFonts w:cstheme="minorHAnsi"/>
          <w:i/>
          <w:iCs/>
        </w:rPr>
        <w:t>Pay</w:t>
      </w:r>
      <w:proofErr w:type="spellEnd"/>
      <w:r w:rsidR="00DA312C" w:rsidRPr="00DA312C">
        <w:rPr>
          <w:rFonts w:cstheme="minorHAnsi"/>
          <w:i/>
          <w:iCs/>
        </w:rPr>
        <w:t xml:space="preserve"> e Google </w:t>
      </w:r>
      <w:proofErr w:type="spellStart"/>
      <w:r w:rsidR="00DA312C" w:rsidRPr="00DA312C">
        <w:rPr>
          <w:rFonts w:cstheme="minorHAnsi"/>
          <w:i/>
          <w:iCs/>
        </w:rPr>
        <w:t>Pay</w:t>
      </w:r>
      <w:proofErr w:type="spellEnd"/>
      <w:r w:rsidR="00DA312C" w:rsidRPr="00DA312C">
        <w:rPr>
          <w:rFonts w:cstheme="minorHAnsi"/>
          <w:i/>
          <w:iCs/>
        </w:rPr>
        <w:t>.</w:t>
      </w:r>
      <w:r>
        <w:rPr>
          <w:rFonts w:cstheme="minorHAnsi"/>
          <w:i/>
          <w:iCs/>
        </w:rPr>
        <w:t>”</w:t>
      </w:r>
    </w:p>
    <w:p w14:paraId="140BB2D5" w14:textId="7B5EAE40" w:rsidR="00664C6C" w:rsidRDefault="00E062A9" w:rsidP="00F36919">
      <w:pPr>
        <w:spacing w:after="0"/>
        <w:jc w:val="both"/>
        <w:rPr>
          <w:rFonts w:cstheme="minorHAnsi"/>
        </w:rPr>
      </w:pPr>
      <w:r w:rsidRPr="00E062A9">
        <w:rPr>
          <w:rFonts w:cstheme="minorHAnsi"/>
        </w:rPr>
        <w:t> </w:t>
      </w:r>
    </w:p>
    <w:p w14:paraId="36A953B3" w14:textId="77777777" w:rsidR="00DA312C" w:rsidRDefault="00DA312C" w:rsidP="00F36919">
      <w:pPr>
        <w:spacing w:after="0"/>
        <w:jc w:val="both"/>
        <w:rPr>
          <w:rFonts w:cstheme="minorHAnsi"/>
        </w:rPr>
      </w:pPr>
    </w:p>
    <w:p w14:paraId="67DE1F2A" w14:textId="792E9F31" w:rsidR="00F36919" w:rsidRDefault="00FF27D2" w:rsidP="00F36919">
      <w:pPr>
        <w:spacing w:after="0"/>
        <w:jc w:val="both"/>
        <w:rPr>
          <w:rFonts w:cstheme="minorHAnsi"/>
        </w:rPr>
      </w:pPr>
      <w:r>
        <w:rPr>
          <w:rFonts w:cstheme="minorHAnsi"/>
        </w:rPr>
        <w:t>P</w:t>
      </w:r>
      <w:r w:rsidR="00A53A29" w:rsidRPr="00A53A29">
        <w:rPr>
          <w:rFonts w:cstheme="minorHAnsi"/>
        </w:rPr>
        <w:t>or se tratar de alteraç</w:t>
      </w:r>
      <w:r>
        <w:rPr>
          <w:rFonts w:cstheme="minorHAnsi"/>
        </w:rPr>
        <w:t>ões</w:t>
      </w:r>
      <w:r w:rsidR="00A53A29" w:rsidRPr="00A53A29">
        <w:rPr>
          <w:rFonts w:cstheme="minorHAnsi"/>
        </w:rPr>
        <w:t xml:space="preserve"> que não impacta</w:t>
      </w:r>
      <w:r>
        <w:rPr>
          <w:rFonts w:cstheme="minorHAnsi"/>
        </w:rPr>
        <w:t>m</w:t>
      </w:r>
      <w:r w:rsidR="00A53A29" w:rsidRPr="00A53A29">
        <w:rPr>
          <w:rFonts w:cstheme="minorHAnsi"/>
        </w:rPr>
        <w:t xml:space="preserve"> a formulação das propostas, nem a apresentação dos documentos de habilitação jurídica, fiscal e </w:t>
      </w:r>
      <w:r>
        <w:rPr>
          <w:rFonts w:cstheme="minorHAnsi"/>
        </w:rPr>
        <w:t>técnica</w:t>
      </w:r>
      <w:r w:rsidR="00A53A29" w:rsidRPr="00A53A29">
        <w:rPr>
          <w:rFonts w:cstheme="minorHAnsi"/>
        </w:rPr>
        <w:t>, informa-se que fica</w:t>
      </w:r>
      <w:r>
        <w:rPr>
          <w:rFonts w:cstheme="minorHAnsi"/>
        </w:rPr>
        <w:t>m</w:t>
      </w:r>
      <w:r w:rsidR="00A53A29" w:rsidRPr="00A53A29">
        <w:rPr>
          <w:rFonts w:cstheme="minorHAnsi"/>
        </w:rPr>
        <w:t xml:space="preserve"> mantido</w:t>
      </w:r>
      <w:r>
        <w:rPr>
          <w:rFonts w:cstheme="minorHAnsi"/>
        </w:rPr>
        <w:t>s</w:t>
      </w:r>
      <w:r w:rsidR="00A53A29" w:rsidRPr="00A53A29">
        <w:rPr>
          <w:rFonts w:cstheme="minorHAnsi"/>
        </w:rPr>
        <w:t xml:space="preserve"> o</w:t>
      </w:r>
      <w:r>
        <w:rPr>
          <w:rFonts w:cstheme="minorHAnsi"/>
        </w:rPr>
        <w:t>s</w:t>
      </w:r>
      <w:r w:rsidR="00A53A29" w:rsidRPr="00A53A29">
        <w:rPr>
          <w:rFonts w:cstheme="minorHAnsi"/>
        </w:rPr>
        <w:t xml:space="preserve"> prazo</w:t>
      </w:r>
      <w:r>
        <w:rPr>
          <w:rFonts w:cstheme="minorHAnsi"/>
        </w:rPr>
        <w:t xml:space="preserve">s estabelecidos no cronograma do Anexo I.1 do Edital, contados a partir da republicação em </w:t>
      </w:r>
      <w:r w:rsidRPr="00FF27D2">
        <w:rPr>
          <w:rFonts w:cstheme="minorHAnsi"/>
          <w:b/>
          <w:bCs/>
        </w:rPr>
        <w:t>21/09/2026</w:t>
      </w:r>
      <w:r>
        <w:rPr>
          <w:rFonts w:cstheme="minorHAnsi"/>
        </w:rPr>
        <w:t>.</w:t>
      </w:r>
    </w:p>
    <w:p w14:paraId="1F7F32B6" w14:textId="77777777" w:rsidR="00A53A29" w:rsidRPr="00F36919" w:rsidRDefault="00A53A29" w:rsidP="00F36919">
      <w:pPr>
        <w:spacing w:after="0"/>
        <w:jc w:val="both"/>
        <w:rPr>
          <w:rFonts w:cstheme="minorHAnsi"/>
        </w:rPr>
      </w:pPr>
    </w:p>
    <w:p w14:paraId="367C6097" w14:textId="77777777" w:rsidR="00F36919" w:rsidRPr="00F36919" w:rsidRDefault="00F36919" w:rsidP="00F36919">
      <w:pPr>
        <w:spacing w:after="0"/>
        <w:jc w:val="both"/>
        <w:rPr>
          <w:rFonts w:cstheme="minorHAnsi"/>
        </w:rPr>
      </w:pPr>
      <w:r w:rsidRPr="00F36919">
        <w:rPr>
          <w:rFonts w:cstheme="minorHAnsi"/>
        </w:rPr>
        <w:t>As demais disposições do Edital permanecem inalteradas.</w:t>
      </w:r>
    </w:p>
    <w:p w14:paraId="200D866D" w14:textId="77777777" w:rsidR="00E062A9" w:rsidRPr="008D6517" w:rsidRDefault="00E062A9" w:rsidP="00E062A9">
      <w:pPr>
        <w:spacing w:after="0"/>
        <w:jc w:val="both"/>
        <w:rPr>
          <w:rFonts w:cstheme="minorHAnsi"/>
        </w:rPr>
      </w:pPr>
    </w:p>
    <w:p w14:paraId="551684B8" w14:textId="77777777" w:rsidR="008D6517" w:rsidRPr="008D6517" w:rsidRDefault="008D6517" w:rsidP="00E062A9">
      <w:pPr>
        <w:spacing w:after="0"/>
        <w:jc w:val="both"/>
        <w:rPr>
          <w:rFonts w:cstheme="minorHAnsi"/>
        </w:rPr>
      </w:pPr>
      <w:r w:rsidRPr="008D6517">
        <w:rPr>
          <w:rFonts w:cstheme="minorHAnsi"/>
        </w:rPr>
        <w:t> </w:t>
      </w:r>
    </w:p>
    <w:p w14:paraId="31A17D3D" w14:textId="70CD1602" w:rsidR="0080132D" w:rsidRPr="008D6517" w:rsidRDefault="00FF27D2" w:rsidP="00A53A29">
      <w:pPr>
        <w:jc w:val="center"/>
      </w:pPr>
      <w:r w:rsidRPr="00FF27D2">
        <w:rPr>
          <w:rFonts w:cstheme="minorHAnsi"/>
          <w:b/>
          <w:bCs/>
        </w:rPr>
        <w:t>JOSÉ FUMIHIRO NARASAKI</w:t>
      </w:r>
      <w:r w:rsidRPr="00A53A29">
        <w:rPr>
          <w:rFonts w:cstheme="minorHAnsi"/>
          <w:b/>
          <w:bCs/>
        </w:rPr>
        <w:br/>
        <w:t>PRESIDENTE DA COMISSÃO</w:t>
      </w:r>
    </w:p>
    <w:sectPr w:rsidR="0080132D" w:rsidRPr="008D6517" w:rsidSect="00DA75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8" w:right="1701" w:bottom="1418" w:left="1701" w:header="709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923D2" w14:textId="77777777" w:rsidR="00F50848" w:rsidRDefault="00F50848" w:rsidP="004F316F">
      <w:pPr>
        <w:spacing w:after="0" w:line="240" w:lineRule="auto"/>
      </w:pPr>
      <w:r>
        <w:separator/>
      </w:r>
    </w:p>
  </w:endnote>
  <w:endnote w:type="continuationSeparator" w:id="0">
    <w:p w14:paraId="7EE098A3" w14:textId="77777777" w:rsidR="00F50848" w:rsidRDefault="00F50848" w:rsidP="004F3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altName w:val="Nirmala UI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B6F18" w14:textId="77777777" w:rsidR="00ED1C2D" w:rsidRDefault="00ED1C2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D8808" w14:textId="2A35CC93" w:rsidR="00786F78" w:rsidRPr="0083642B" w:rsidRDefault="009E0AD0" w:rsidP="006D4958">
    <w:pPr>
      <w:pStyle w:val="Rodap"/>
      <w:jc w:val="center"/>
      <w:rPr>
        <w:b/>
        <w:color w:val="00163A"/>
        <w:sz w:val="18"/>
      </w:rPr>
    </w:pPr>
    <w:r>
      <w:rPr>
        <w:noProof/>
      </w:rPr>
      <w:drawing>
        <wp:anchor distT="0" distB="0" distL="114300" distR="114300" simplePos="0" relativeHeight="251787264" behindDoc="0" locked="0" layoutInCell="1" allowOverlap="1" wp14:anchorId="0910F0F1" wp14:editId="1EF837CC">
          <wp:simplePos x="0" y="0"/>
          <wp:positionH relativeFrom="column">
            <wp:posOffset>2135505</wp:posOffset>
          </wp:positionH>
          <wp:positionV relativeFrom="page">
            <wp:posOffset>10279380</wp:posOffset>
          </wp:positionV>
          <wp:extent cx="1114425" cy="171450"/>
          <wp:effectExtent l="0" t="0" r="9525" b="0"/>
          <wp:wrapNone/>
          <wp:docPr id="1599730496" name="Imagem 15997304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171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color w:val="00163A"/>
        <w:sz w:val="18"/>
      </w:rPr>
      <mc:AlternateContent>
        <mc:Choice Requires="wps">
          <w:drawing>
            <wp:anchor distT="0" distB="0" distL="114300" distR="114300" simplePos="0" relativeHeight="251614208" behindDoc="0" locked="0" layoutInCell="1" allowOverlap="1" wp14:anchorId="104D0393" wp14:editId="73D5DD65">
              <wp:simplePos x="0" y="0"/>
              <wp:positionH relativeFrom="column">
                <wp:posOffset>-440055</wp:posOffset>
              </wp:positionH>
              <wp:positionV relativeFrom="paragraph">
                <wp:posOffset>-371475</wp:posOffset>
              </wp:positionV>
              <wp:extent cx="6370320" cy="1539240"/>
              <wp:effectExtent l="0" t="0" r="0" b="3810"/>
              <wp:wrapNone/>
              <wp:docPr id="4" name="Retângulo: Cantos Arredondado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70320" cy="1539240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F52263F" id="Retângulo: Cantos Arredondados 4" o:spid="_x0000_s1026" style="position:absolute;margin-left:-34.65pt;margin-top:-29.25pt;width:501.6pt;height:121.2pt;z-index:251614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" fillcolor="#f2f2f2 [3052]" stroked="f" strokeweight="2pt"/>
          </w:pict>
        </mc:Fallback>
      </mc:AlternateContent>
    </w:r>
    <w:r>
      <w:rPr>
        <w:b/>
        <w:noProof/>
        <w:color w:val="00163A"/>
        <w:sz w:val="18"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635E51FD" wp14:editId="6CF5DC58">
              <wp:simplePos x="0" y="0"/>
              <wp:positionH relativeFrom="column">
                <wp:posOffset>291465</wp:posOffset>
              </wp:positionH>
              <wp:positionV relativeFrom="paragraph">
                <wp:posOffset>-322580</wp:posOffset>
              </wp:positionV>
              <wp:extent cx="4846320" cy="954405"/>
              <wp:effectExtent l="0" t="0" r="0" b="0"/>
              <wp:wrapNone/>
              <wp:docPr id="5" name="Caixa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46320" cy="9544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B75A8D" w14:textId="2D02FE64" w:rsidR="006D4958" w:rsidRPr="009E0AD0" w:rsidRDefault="006D4958" w:rsidP="009E0AD0">
                          <w:pPr>
                            <w:pStyle w:val="Rodap"/>
                            <w:jc w:val="center"/>
                            <w:rPr>
                              <w:rFonts w:ascii="Poppins" w:hAnsi="Poppins" w:cs="Poppins"/>
                              <w:b/>
                              <w:color w:val="203D82"/>
                              <w:sz w:val="16"/>
                              <w:szCs w:val="20"/>
                            </w:rPr>
                          </w:pPr>
                          <w:r w:rsidRPr="009E0AD0">
                            <w:rPr>
                              <w:rFonts w:ascii="Poppins" w:hAnsi="Poppins" w:cs="Poppins"/>
                              <w:b/>
                              <w:color w:val="203D82"/>
                              <w:sz w:val="16"/>
                              <w:szCs w:val="20"/>
                            </w:rPr>
                            <w:t>Empresa de Tecnologia da Informação e Comunicação do Município de São Paulo</w:t>
                          </w:r>
                        </w:p>
                        <w:p w14:paraId="55F5C27A" w14:textId="5A9D0D8F" w:rsidR="003F59D5" w:rsidRPr="009E0AD0" w:rsidRDefault="006D4958" w:rsidP="009E0AD0">
                          <w:pPr>
                            <w:pStyle w:val="Rodap"/>
                            <w:spacing w:before="23" w:after="23"/>
                            <w:jc w:val="center"/>
                            <w:rPr>
                              <w:rFonts w:ascii="Poppins" w:hAnsi="Poppins" w:cs="Poppins"/>
                              <w:bCs/>
                              <w:color w:val="203D82"/>
                              <w:sz w:val="16"/>
                              <w:szCs w:val="20"/>
                            </w:rPr>
                          </w:pPr>
                          <w:r w:rsidRPr="009E0AD0">
                            <w:rPr>
                              <w:rFonts w:ascii="Poppins" w:hAnsi="Poppins" w:cs="Poppins"/>
                              <w:bCs/>
                              <w:color w:val="203D82"/>
                              <w:sz w:val="16"/>
                              <w:szCs w:val="20"/>
                            </w:rPr>
                            <w:t>Rua Líbero Badaró, 425 - Centro - CEP: 01009-</w:t>
                          </w:r>
                          <w:r w:rsidR="00ED1C2D">
                            <w:rPr>
                              <w:rFonts w:ascii="Poppins" w:hAnsi="Poppins" w:cs="Poppins"/>
                              <w:bCs/>
                              <w:color w:val="203D82"/>
                              <w:sz w:val="16"/>
                              <w:szCs w:val="20"/>
                            </w:rPr>
                            <w:t>9</w:t>
                          </w:r>
                          <w:r w:rsidRPr="009E0AD0">
                            <w:rPr>
                              <w:rFonts w:ascii="Poppins" w:hAnsi="Poppins" w:cs="Poppins"/>
                              <w:bCs/>
                              <w:color w:val="203D82"/>
                              <w:sz w:val="16"/>
                              <w:szCs w:val="20"/>
                            </w:rPr>
                            <w:t>0</w:t>
                          </w:r>
                          <w:r w:rsidR="00ED1C2D">
                            <w:rPr>
                              <w:rFonts w:ascii="Poppins" w:hAnsi="Poppins" w:cs="Poppins"/>
                              <w:bCs/>
                              <w:color w:val="203D82"/>
                              <w:sz w:val="16"/>
                              <w:szCs w:val="20"/>
                            </w:rPr>
                            <w:t>5</w:t>
                          </w:r>
                          <w:r w:rsidRPr="009E0AD0">
                            <w:rPr>
                              <w:rFonts w:ascii="Poppins" w:hAnsi="Poppins" w:cs="Poppins"/>
                              <w:bCs/>
                              <w:color w:val="203D82"/>
                              <w:sz w:val="16"/>
                              <w:szCs w:val="20"/>
                            </w:rPr>
                            <w:t xml:space="preserve"> - São Paulo - SP </w:t>
                          </w:r>
                        </w:p>
                        <w:p w14:paraId="552F4B92" w14:textId="77777777" w:rsidR="003F59D5" w:rsidRPr="009E0AD0" w:rsidRDefault="003F59D5" w:rsidP="009E0AD0">
                          <w:pPr>
                            <w:pStyle w:val="Rodap"/>
                            <w:spacing w:before="23" w:after="23" w:line="276" w:lineRule="auto"/>
                            <w:jc w:val="center"/>
                            <w:rPr>
                              <w:rFonts w:ascii="Poppins" w:hAnsi="Poppins" w:cs="Poppins"/>
                              <w:bCs/>
                              <w:color w:val="203D82"/>
                              <w:sz w:val="16"/>
                              <w:szCs w:val="20"/>
                            </w:rPr>
                          </w:pPr>
                        </w:p>
                        <w:p w14:paraId="630DDA32" w14:textId="2298AD9F" w:rsidR="003F59D5" w:rsidRPr="009E0AD0" w:rsidRDefault="003F59D5" w:rsidP="009E0AD0">
                          <w:pPr>
                            <w:pStyle w:val="Rodap"/>
                            <w:spacing w:before="23" w:after="23" w:line="276" w:lineRule="auto"/>
                            <w:jc w:val="center"/>
                            <w:rPr>
                              <w:color w:val="203D82"/>
                            </w:rPr>
                          </w:pPr>
                          <w:r w:rsidRPr="009E0AD0">
                            <w:rPr>
                              <w:rFonts w:ascii="Poppins" w:hAnsi="Poppins" w:cs="Poppins"/>
                              <w:bCs/>
                              <w:color w:val="203D82"/>
                              <w:sz w:val="16"/>
                              <w:szCs w:val="20"/>
                            </w:rPr>
                            <w:t>/</w:t>
                          </w:r>
                          <w:proofErr w:type="spellStart"/>
                          <w:r w:rsidRPr="009E0AD0">
                            <w:rPr>
                              <w:rFonts w:ascii="Poppins" w:hAnsi="Poppins" w:cs="Poppins"/>
                              <w:bCs/>
                              <w:color w:val="203D82"/>
                              <w:sz w:val="16"/>
                              <w:szCs w:val="20"/>
                            </w:rPr>
                            <w:t>ProdamSP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5E51FD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left:0;text-align:left;margin-left:22.95pt;margin-top:-25.4pt;width:381.6pt;height:75.1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" filled="f" stroked="f" strokeweight=".5pt">
              <v:textbox>
                <w:txbxContent>
                  <w:p w14:paraId="29B75A8D" w14:textId="2D02FE64" w:rsidR="006D4958" w:rsidRPr="009E0AD0" w:rsidRDefault="006D4958" w:rsidP="009E0AD0">
                    <w:pPr>
                      <w:pStyle w:val="Rodap"/>
                      <w:jc w:val="center"/>
                      <w:rPr>
                        <w:rFonts w:ascii="Poppins" w:hAnsi="Poppins" w:cs="Poppins"/>
                        <w:b/>
                        <w:color w:val="203D82"/>
                        <w:sz w:val="16"/>
                        <w:szCs w:val="20"/>
                      </w:rPr>
                    </w:pPr>
                    <w:r w:rsidRPr="009E0AD0">
                      <w:rPr>
                        <w:rFonts w:ascii="Poppins" w:hAnsi="Poppins" w:cs="Poppins"/>
                        <w:b/>
                        <w:color w:val="203D82"/>
                        <w:sz w:val="16"/>
                        <w:szCs w:val="20"/>
                      </w:rPr>
                      <w:t>Empresa de Tecnologia da Informação e Comunicação do Município de São Paulo</w:t>
                    </w:r>
                  </w:p>
                  <w:p w14:paraId="55F5C27A" w14:textId="5A9D0D8F" w:rsidR="003F59D5" w:rsidRPr="009E0AD0" w:rsidRDefault="006D4958" w:rsidP="009E0AD0">
                    <w:pPr>
                      <w:pStyle w:val="Rodap"/>
                      <w:spacing w:before="23" w:after="23"/>
                      <w:jc w:val="center"/>
                      <w:rPr>
                        <w:rFonts w:ascii="Poppins" w:hAnsi="Poppins" w:cs="Poppins"/>
                        <w:bCs/>
                        <w:color w:val="203D82"/>
                        <w:sz w:val="16"/>
                        <w:szCs w:val="20"/>
                      </w:rPr>
                    </w:pPr>
                    <w:r w:rsidRPr="009E0AD0">
                      <w:rPr>
                        <w:rFonts w:ascii="Poppins" w:hAnsi="Poppins" w:cs="Poppins"/>
                        <w:bCs/>
                        <w:color w:val="203D82"/>
                        <w:sz w:val="16"/>
                        <w:szCs w:val="20"/>
                      </w:rPr>
                      <w:t>Rua Líbero Badaró, 425 - Centro - CEP: 01009-</w:t>
                    </w:r>
                    <w:r w:rsidR="00ED1C2D">
                      <w:rPr>
                        <w:rFonts w:ascii="Poppins" w:hAnsi="Poppins" w:cs="Poppins"/>
                        <w:bCs/>
                        <w:color w:val="203D82"/>
                        <w:sz w:val="16"/>
                        <w:szCs w:val="20"/>
                      </w:rPr>
                      <w:t>9</w:t>
                    </w:r>
                    <w:r w:rsidRPr="009E0AD0">
                      <w:rPr>
                        <w:rFonts w:ascii="Poppins" w:hAnsi="Poppins" w:cs="Poppins"/>
                        <w:bCs/>
                        <w:color w:val="203D82"/>
                        <w:sz w:val="16"/>
                        <w:szCs w:val="20"/>
                      </w:rPr>
                      <w:t>0</w:t>
                    </w:r>
                    <w:r w:rsidR="00ED1C2D">
                      <w:rPr>
                        <w:rFonts w:ascii="Poppins" w:hAnsi="Poppins" w:cs="Poppins"/>
                        <w:bCs/>
                        <w:color w:val="203D82"/>
                        <w:sz w:val="16"/>
                        <w:szCs w:val="20"/>
                      </w:rPr>
                      <w:t>5</w:t>
                    </w:r>
                    <w:r w:rsidRPr="009E0AD0">
                      <w:rPr>
                        <w:rFonts w:ascii="Poppins" w:hAnsi="Poppins" w:cs="Poppins"/>
                        <w:bCs/>
                        <w:color w:val="203D82"/>
                        <w:sz w:val="16"/>
                        <w:szCs w:val="20"/>
                      </w:rPr>
                      <w:t xml:space="preserve"> - São Paulo - SP </w:t>
                    </w:r>
                  </w:p>
                  <w:p w14:paraId="552F4B92" w14:textId="77777777" w:rsidR="003F59D5" w:rsidRPr="009E0AD0" w:rsidRDefault="003F59D5" w:rsidP="009E0AD0">
                    <w:pPr>
                      <w:pStyle w:val="Rodap"/>
                      <w:spacing w:before="23" w:after="23" w:line="276" w:lineRule="auto"/>
                      <w:jc w:val="center"/>
                      <w:rPr>
                        <w:rFonts w:ascii="Poppins" w:hAnsi="Poppins" w:cs="Poppins"/>
                        <w:bCs/>
                        <w:color w:val="203D82"/>
                        <w:sz w:val="16"/>
                        <w:szCs w:val="20"/>
                      </w:rPr>
                    </w:pPr>
                  </w:p>
                  <w:p w14:paraId="630DDA32" w14:textId="2298AD9F" w:rsidR="003F59D5" w:rsidRPr="009E0AD0" w:rsidRDefault="003F59D5" w:rsidP="009E0AD0">
                    <w:pPr>
                      <w:pStyle w:val="Rodap"/>
                      <w:spacing w:before="23" w:after="23" w:line="276" w:lineRule="auto"/>
                      <w:jc w:val="center"/>
                      <w:rPr>
                        <w:color w:val="203D82"/>
                      </w:rPr>
                    </w:pPr>
                    <w:r w:rsidRPr="009E0AD0">
                      <w:rPr>
                        <w:rFonts w:ascii="Poppins" w:hAnsi="Poppins" w:cs="Poppins"/>
                        <w:bCs/>
                        <w:color w:val="203D82"/>
                        <w:sz w:val="16"/>
                        <w:szCs w:val="20"/>
                      </w:rPr>
                      <w:t>/</w:t>
                    </w:r>
                    <w:proofErr w:type="spellStart"/>
                    <w:r w:rsidRPr="009E0AD0">
                      <w:rPr>
                        <w:rFonts w:ascii="Poppins" w:hAnsi="Poppins" w:cs="Poppins"/>
                        <w:bCs/>
                        <w:color w:val="203D82"/>
                        <w:sz w:val="16"/>
                        <w:szCs w:val="20"/>
                      </w:rPr>
                      <w:t>ProdamSP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83642B" w:rsidRPr="00786F78">
      <w:rPr>
        <w:b/>
        <w:color w:val="00163A"/>
        <w:sz w:val="18"/>
      </w:rPr>
      <w:t>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A500B" w14:textId="77777777" w:rsidR="00ED1C2D" w:rsidRDefault="00ED1C2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A656F" w14:textId="77777777" w:rsidR="00F50848" w:rsidRDefault="00F50848" w:rsidP="004F316F">
      <w:pPr>
        <w:spacing w:after="0" w:line="240" w:lineRule="auto"/>
      </w:pPr>
      <w:r>
        <w:separator/>
      </w:r>
    </w:p>
  </w:footnote>
  <w:footnote w:type="continuationSeparator" w:id="0">
    <w:p w14:paraId="5F47149E" w14:textId="77777777" w:rsidR="00F50848" w:rsidRDefault="00F50848" w:rsidP="004F3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62515" w14:textId="4808C289" w:rsidR="00786F78" w:rsidRDefault="00F50848">
    <w:pPr>
      <w:pStyle w:val="Cabealho"/>
    </w:pPr>
    <w:r>
      <w:rPr>
        <w:noProof/>
      </w:rPr>
      <w:pict w14:anchorId="131BD6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6844" o:spid="_x0000_s1054" type="#_x0000_t75" style="position:absolute;margin-left:0;margin-top:0;width:675pt;height:952.85pt;z-index:-251527168;mso-position-horizontal:center;mso-position-horizontal-relative:margin;mso-position-vertical:center;mso-position-vertical-relative:margin" o:allowincell="f">
          <v:imagedata r:id="rId1" o:title="Marca Dagua Documentos"/>
          <w10:wrap anchorx="margin" anchory="margin"/>
        </v:shape>
      </w:pict>
    </w:r>
    <w:r w:rsidR="008D6517">
      <w:rPr>
        <w:noProof/>
      </w:rPr>
      <w:drawing>
        <wp:anchor distT="0" distB="0" distL="114300" distR="114300" simplePos="0" relativeHeight="251659264" behindDoc="1" locked="0" layoutInCell="0" allowOverlap="1" wp14:anchorId="57AA97A1" wp14:editId="527EAEE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00040" cy="7622540"/>
          <wp:effectExtent l="0" t="0" r="0" b="0"/>
          <wp:wrapNone/>
          <wp:docPr id="1335992972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622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65606" w14:textId="2DFB8A66" w:rsidR="004F316F" w:rsidRDefault="00F50848" w:rsidP="00786F78">
    <w:pPr>
      <w:pStyle w:val="Cabealho"/>
      <w:ind w:left="-567"/>
      <w:jc w:val="center"/>
    </w:pPr>
    <w:r>
      <w:rPr>
        <w:noProof/>
      </w:rPr>
      <w:pict w14:anchorId="25F932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6845" o:spid="_x0000_s1055" type="#_x0000_t75" style="position:absolute;left:0;text-align:left;margin-left:0;margin-top:0;width:675pt;height:952.85pt;z-index:-251526144;mso-position-horizontal:center;mso-position-horizontal-relative:margin;mso-position-vertical:center;mso-position-vertical-relative:margin" o:allowincell="f">
          <v:imagedata r:id="rId1" o:title="Marca Dagua Documentos"/>
          <w10:wrap anchorx="margin" anchory="margin"/>
        </v:shape>
      </w:pict>
    </w:r>
    <w:r w:rsidR="008D6517">
      <w:rPr>
        <w:noProof/>
      </w:rPr>
      <w:drawing>
        <wp:anchor distT="0" distB="0" distL="114300" distR="114300" simplePos="0" relativeHeight="251660288" behindDoc="1" locked="0" layoutInCell="0" allowOverlap="1" wp14:anchorId="672365C0" wp14:editId="16E7491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00040" cy="7622540"/>
          <wp:effectExtent l="0" t="0" r="0" b="0"/>
          <wp:wrapNone/>
          <wp:docPr id="1166746235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622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34B8">
      <w:rPr>
        <w:noProof/>
      </w:rPr>
      <w:drawing>
        <wp:inline distT="0" distB="0" distL="0" distR="0" wp14:anchorId="2BABD3BF" wp14:editId="59A94106">
          <wp:extent cx="1763395" cy="505363"/>
          <wp:effectExtent l="0" t="0" r="0" b="0"/>
          <wp:docPr id="185057266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63395" cy="5053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C1577" w14:textId="075D2124" w:rsidR="00786F78" w:rsidRDefault="00F50848">
    <w:pPr>
      <w:pStyle w:val="Cabealho"/>
    </w:pPr>
    <w:r>
      <w:rPr>
        <w:noProof/>
      </w:rPr>
      <w:pict w14:anchorId="1ACD10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6843" o:spid="_x0000_s1053" type="#_x0000_t75" style="position:absolute;margin-left:0;margin-top:0;width:675pt;height:952.85pt;z-index:-251528192;mso-position-horizontal:center;mso-position-horizontal-relative:margin;mso-position-vertical:center;mso-position-vertical-relative:margin" o:allowincell="f">
          <v:imagedata r:id="rId1" o:title="Marca Dagua Documento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93B00"/>
    <w:multiLevelType w:val="hybridMultilevel"/>
    <w:tmpl w:val="55B0C6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044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6F"/>
    <w:rsid w:val="0002142F"/>
    <w:rsid w:val="000D4C2D"/>
    <w:rsid w:val="001078FC"/>
    <w:rsid w:val="001274F1"/>
    <w:rsid w:val="001634B8"/>
    <w:rsid w:val="001D336F"/>
    <w:rsid w:val="00202B7A"/>
    <w:rsid w:val="00205031"/>
    <w:rsid w:val="00227BDB"/>
    <w:rsid w:val="002517AB"/>
    <w:rsid w:val="0028261B"/>
    <w:rsid w:val="002A0F24"/>
    <w:rsid w:val="00333AEB"/>
    <w:rsid w:val="003F59D5"/>
    <w:rsid w:val="0040696A"/>
    <w:rsid w:val="004439B7"/>
    <w:rsid w:val="0045087F"/>
    <w:rsid w:val="00466B4C"/>
    <w:rsid w:val="004B1FE8"/>
    <w:rsid w:val="004E5366"/>
    <w:rsid w:val="004E752A"/>
    <w:rsid w:val="004F316F"/>
    <w:rsid w:val="00510B99"/>
    <w:rsid w:val="00515AB8"/>
    <w:rsid w:val="0053410A"/>
    <w:rsid w:val="005445F4"/>
    <w:rsid w:val="005F3426"/>
    <w:rsid w:val="005F378D"/>
    <w:rsid w:val="00625321"/>
    <w:rsid w:val="00647344"/>
    <w:rsid w:val="00647A8E"/>
    <w:rsid w:val="00664C6C"/>
    <w:rsid w:val="006D4958"/>
    <w:rsid w:val="00700713"/>
    <w:rsid w:val="00733FCC"/>
    <w:rsid w:val="0074062E"/>
    <w:rsid w:val="00786F78"/>
    <w:rsid w:val="007B49FF"/>
    <w:rsid w:val="007C6642"/>
    <w:rsid w:val="0080132D"/>
    <w:rsid w:val="00802D04"/>
    <w:rsid w:val="0083177E"/>
    <w:rsid w:val="0083642B"/>
    <w:rsid w:val="008B0E75"/>
    <w:rsid w:val="008C7A7B"/>
    <w:rsid w:val="008D6517"/>
    <w:rsid w:val="0093086F"/>
    <w:rsid w:val="00953589"/>
    <w:rsid w:val="00961979"/>
    <w:rsid w:val="009D5D18"/>
    <w:rsid w:val="009E0AD0"/>
    <w:rsid w:val="00A53A29"/>
    <w:rsid w:val="00AC473C"/>
    <w:rsid w:val="00AD77D5"/>
    <w:rsid w:val="00C50050"/>
    <w:rsid w:val="00CA701D"/>
    <w:rsid w:val="00D13D26"/>
    <w:rsid w:val="00D653E2"/>
    <w:rsid w:val="00D83C2C"/>
    <w:rsid w:val="00D86C5B"/>
    <w:rsid w:val="00DA312C"/>
    <w:rsid w:val="00DA7599"/>
    <w:rsid w:val="00DC2E8D"/>
    <w:rsid w:val="00DE3461"/>
    <w:rsid w:val="00E062A9"/>
    <w:rsid w:val="00E26E2B"/>
    <w:rsid w:val="00E27E83"/>
    <w:rsid w:val="00E32859"/>
    <w:rsid w:val="00E33D5B"/>
    <w:rsid w:val="00E522DD"/>
    <w:rsid w:val="00E8366B"/>
    <w:rsid w:val="00EB3D08"/>
    <w:rsid w:val="00ED1C2D"/>
    <w:rsid w:val="00EF30A8"/>
    <w:rsid w:val="00F12E4B"/>
    <w:rsid w:val="00F30D51"/>
    <w:rsid w:val="00F36919"/>
    <w:rsid w:val="00F50848"/>
    <w:rsid w:val="00FB4067"/>
    <w:rsid w:val="00FF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D8982"/>
  <w14:defaultImageDpi w14:val="96"/>
  <w15:docId w15:val="{C79575EE-4D7F-4258-BF6B-76AC2BE8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D3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336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F31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316F"/>
  </w:style>
  <w:style w:type="paragraph" w:styleId="Rodap">
    <w:name w:val="footer"/>
    <w:basedOn w:val="Normal"/>
    <w:link w:val="RodapChar"/>
    <w:uiPriority w:val="99"/>
    <w:unhideWhenUsed/>
    <w:rsid w:val="004F31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316F"/>
  </w:style>
  <w:style w:type="character" w:styleId="Hyperlink">
    <w:name w:val="Hyperlink"/>
    <w:basedOn w:val="Fontepargpadro"/>
    <w:uiPriority w:val="99"/>
    <w:unhideWhenUsed/>
    <w:rsid w:val="008D651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D6517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DA7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5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DA78D-1810-4D86-98C6-81EBA4547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396</Words>
  <Characters>2141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Prodam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PRODAM</dc:creator>
  <cp:lastModifiedBy>Wesley Mesquita da Silva</cp:lastModifiedBy>
  <cp:revision>8</cp:revision>
  <cp:lastPrinted>2026-09-25T20:59:00Z</cp:lastPrinted>
  <dcterms:created xsi:type="dcterms:W3CDTF">2026-03-24T15:23:00Z</dcterms:created>
  <dcterms:modified xsi:type="dcterms:W3CDTF">2026-09-25T20:59:00Z</dcterms:modified>
</cp:coreProperties>
</file>